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629675.xml.htm"/>
      <w:bookmarkStart w:id="1" w:name="kswkform4_17836296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Schmitt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SAILPOINT TECHNOLOGIES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11120 FOUR POINTS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SailPoint, Inc.</w:t>
              </w:r>
            </w:hyperlink>
            <w:r>
              <w:rPr/>
              <w:t xml:space="preserve"> [ </w:t>
            </w:r>
            <w:r>
              <w:rPr>
                <w:rFonts w:ascii="Times;serif" w:hAnsi="Times;serif"/>
                <w:color w:val="0000FF"/>
                <w:sz w:val="24"/>
                <w:shd w:fill="FFFFFF" w:val="clear"/>
              </w:rPr>
              <w:t>SAIL</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General Counsel and Secretary</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913"/>
        <w:gridCol w:w="429"/>
        <w:gridCol w:w="984"/>
        <w:gridCol w:w="1255"/>
        <w:gridCol w:w="972"/>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15,569</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16.0515</w:t>
            </w:r>
            <w:r>
              <w:rPr>
                <w:rFonts w:ascii="Times;serif" w:hAnsi="Times;serif"/>
                <w:color w:val="008000"/>
                <w:position w:val="7"/>
                <w:sz w:val="16"/>
                <w:sz w:val="20"/>
                <w:shd w:fill="FFFFFF" w:val="clear"/>
              </w:rPr>
              <w:t>(2)(3)</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1,339,982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8,371</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16.729</w:t>
            </w:r>
            <w:r>
              <w:rPr>
                <w:rFonts w:ascii="Times;serif" w:hAnsi="Times;serif"/>
                <w:color w:val="008000"/>
                <w:position w:val="7"/>
                <w:sz w:val="16"/>
                <w:sz w:val="20"/>
                <w:shd w:fill="FFFFFF" w:val="clear"/>
              </w:rPr>
              <w:t>(3)(4)</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1,331,611</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18,890</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15.4152</w:t>
            </w:r>
            <w:r>
              <w:rPr>
                <w:rFonts w:ascii="Times;serif" w:hAnsi="Times;serif"/>
                <w:color w:val="008000"/>
                <w:position w:val="7"/>
                <w:sz w:val="16"/>
                <w:sz w:val="20"/>
                <w:shd w:fill="FFFFFF" w:val="clear"/>
              </w:rPr>
              <w:t>(3)(5)</w:t>
            </w:r>
            <w:r>
              <w:rPr/>
              <w:t xml:space="preserve"> </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1,312,721</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trades were executed under a Rule 10b5-1 trading plan and pursuant to a mandatory sell-to-cover provision in the Reporting Person's underlying Restricted Stock Unit Agreement for the satisfaction of tax withholding obligations in connection with the vesting of restricted stock units and consequently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July 7, 2026, the Reporting Person sold 15,569 shares in multiple trades at prices ranging from $15.55 to $16.545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reflects the weighted average sale price. The Reporting Person hereby undertakes to provide to the Securities and Exchange Commission staff, the Issuer or any security holder of the Issuer, upon request, full information regarding the number of shares and prices at which the trades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July 7, 2026, the Reporting Person sold 8,371 shares in multiple trades at prices ranging from $16.55 to $16.95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July 8, 2026, the Reporting Person sold 18,890 shares in multiple trades at prices ranging from $15.115 to $16.015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Clyde,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0482" TargetMode="External"/><Relationship Id="rId5" Type="http://schemas.openxmlformats.org/officeDocument/2006/relationships/hyperlink" Target="http://www.sec.gov/cgi-bin/browse-edgar?action=getcompany&amp;CIK=00020307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759</Words>
  <Characters>4147</Characters>
  <CharactersWithSpaces>4830</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